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ED" w:rsidRPr="0021772E" w:rsidRDefault="00F720ED" w:rsidP="00F720E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309037214"/>
      <w:bookmarkStart w:id="1" w:name="_Toc309037132"/>
      <w:bookmarkStart w:id="2" w:name="_Toc309037204"/>
      <w:bookmarkStart w:id="3" w:name="_Toc329088128"/>
      <w:bookmarkStart w:id="4" w:name="_Toc422222941"/>
      <w:bookmarkStart w:id="5" w:name="_Toc422385516"/>
      <w:bookmarkStart w:id="6" w:name="_Toc422475080"/>
      <w:bookmarkStart w:id="7" w:name="_Toc480187444"/>
      <w:r w:rsidRPr="0021772E">
        <w:rPr>
          <w:rFonts w:ascii="Arial" w:hAnsi="Arial" w:cs="Arial"/>
          <w:b w:val="0"/>
          <w:bCs w:val="0"/>
          <w:color w:val="000000"/>
          <w:sz w:val="20"/>
        </w:rPr>
        <w:t>Anexo II</w:t>
      </w:r>
      <w:bookmarkEnd w:id="4"/>
      <w:bookmarkEnd w:id="5"/>
      <w:bookmarkEnd w:id="6"/>
      <w:bookmarkEnd w:id="7"/>
    </w:p>
    <w:p w:rsidR="00F720ED" w:rsidRPr="0021772E" w:rsidRDefault="00F720ED" w:rsidP="00F720ED">
      <w:pPr>
        <w:jc w:val="center"/>
        <w:rPr>
          <w:rFonts w:ascii="Arial" w:hAnsi="Arial" w:cs="Arial"/>
          <w:color w:val="000000"/>
          <w:lang w:val="gl-ES"/>
        </w:rPr>
      </w:pP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A)</w:t>
      </w: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Modelo de declaración responsable</w:t>
      </w:r>
    </w:p>
    <w:p w:rsidR="00F720ED" w:rsidRPr="0021772E" w:rsidRDefault="00F720ED" w:rsidP="00F720ED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</w:p>
    <w:p w:rsidR="00F720ED" w:rsidRPr="0021772E" w:rsidRDefault="00F720ED" w:rsidP="000E7B24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do contrato de ............................................................, para os efectos do establecido na cláusula sexta do prego de cláusulas administrativas que rexe esta contratación,</w:t>
      </w: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DECLARO RESPONSABLEMENTE:</w:t>
      </w: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— Que tanto a entidade coma quen a representa e asina esta declaración teñen a personalidade xurídica suficiente e, se é o caso, representación verificada, e cumpren as condicións de solvencia económica, financeira e técnica ou profesional </w:t>
      </w:r>
      <w:proofErr w:type="spellStart"/>
      <w:r w:rsidRPr="0021772E">
        <w:rPr>
          <w:rFonts w:ascii="Arial" w:hAnsi="Arial" w:cs="Arial"/>
          <w:i/>
          <w:sz w:val="20"/>
        </w:rPr>
        <w:t>exixidas</w:t>
      </w:r>
      <w:proofErr w:type="spellEnd"/>
      <w:r w:rsidRPr="0021772E">
        <w:rPr>
          <w:rFonts w:ascii="Arial" w:hAnsi="Arial" w:cs="Arial"/>
          <w:i/>
          <w:sz w:val="20"/>
        </w:rPr>
        <w:t xml:space="preserve"> para participaren neste procedemento de contratación.</w:t>
      </w: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— Que achegará en calquera momento que lle sexa solicitada polo Parlamento de Galicia a documentación acreditativa do cumprimento destas circunstancias.</w:t>
      </w: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— Que nin o asinante da declaración, nin a entidade á que represento, nin ningún dos seus administradores ou representantes, se atopan incursos en suposto ningún aos que se refire o artigo 60 do TRLCSP.</w:t>
      </w:r>
    </w:p>
    <w:p w:rsidR="00F720ED" w:rsidRPr="0021772E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— Que a entidade se atopa ao corrente no cumprimento das obrigas tributarias coa Facenda estatal e autonómica e coa Seguridade Social impostas polas disposicións vixentes. </w:t>
      </w:r>
    </w:p>
    <w:p w:rsidR="00F720ED" w:rsidRPr="00A8336D" w:rsidRDefault="00F720ED" w:rsidP="000E7B24">
      <w:pPr>
        <w:pStyle w:val="Textoindependiente"/>
        <w:spacing w:after="120" w:line="300" w:lineRule="auto"/>
        <w:ind w:right="142"/>
        <w:jc w:val="both"/>
        <w:rPr>
          <w:rFonts w:ascii="Arial" w:hAnsi="Arial" w:cs="Arial"/>
          <w:i/>
          <w:sz w:val="20"/>
        </w:rPr>
      </w:pPr>
      <w:r w:rsidRPr="00A8336D">
        <w:rPr>
          <w:rFonts w:ascii="Arial" w:hAnsi="Arial" w:cs="Arial"/>
          <w:i/>
          <w:sz w:val="20"/>
        </w:rPr>
        <w:t>Finalmente, engado o compromiso desta entidade de ofrecer o obxecto deste contrato cumprindo coas esixencias dos pregos, cuxo contido asumo.</w:t>
      </w:r>
    </w:p>
    <w:p w:rsidR="00F720ED" w:rsidRPr="0021772E" w:rsidRDefault="00F720ED" w:rsidP="000E7B24">
      <w:pPr>
        <w:pStyle w:val="Textoindependiente"/>
        <w:spacing w:after="120"/>
        <w:ind w:right="-2"/>
        <w:jc w:val="both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Sinatura e selo do/a licitador/a</w:t>
      </w:r>
      <w:bookmarkStart w:id="8" w:name="_GoBack"/>
      <w:bookmarkEnd w:id="8"/>
    </w:p>
    <w:bookmarkEnd w:id="0"/>
    <w:bookmarkEnd w:id="1"/>
    <w:bookmarkEnd w:id="2"/>
    <w:bookmarkEnd w:id="3"/>
    <w:sectPr w:rsidR="00F720ED" w:rsidRPr="0021772E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ED" w:rsidRDefault="00F720ED" w:rsidP="0067541A">
      <w:r>
        <w:separator/>
      </w:r>
    </w:p>
  </w:endnote>
  <w:endnote w:type="continuationSeparator" w:id="0">
    <w:p w:rsidR="00F720ED" w:rsidRDefault="00F720E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ED" w:rsidRDefault="00F720ED" w:rsidP="0067541A">
      <w:r>
        <w:separator/>
      </w:r>
    </w:p>
  </w:footnote>
  <w:footnote w:type="continuationSeparator" w:id="0">
    <w:p w:rsidR="00F720ED" w:rsidRDefault="00F720E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D"/>
    <w:rsid w:val="000E7B24"/>
    <w:rsid w:val="001C74D4"/>
    <w:rsid w:val="002A2BF9"/>
    <w:rsid w:val="0043137E"/>
    <w:rsid w:val="0064306A"/>
    <w:rsid w:val="0067541A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DJ4UQAZPSWKK-1840185369-958</_dlc_DocId>
    <_dlc_DocIdUrl xmlns="4026ce67-b0ba-4ae0-bdf0-ce9e2236012f">
      <Url>http://spsweb/sitios/web/_layouts/15/DocIdRedir.aspx?ID=DJ4UQAZPSWKK-1840185369-958</Url>
      <Description>DJ4UQAZPSWKK-1840185369-958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14A71-A7EB-4393-96E3-144FD6FD7A0A}"/>
</file>

<file path=customXml/itemProps2.xml><?xml version="1.0" encoding="utf-8"?>
<ds:datastoreItem xmlns:ds="http://schemas.openxmlformats.org/officeDocument/2006/customXml" ds:itemID="{56D0BAED-0122-4D07-910C-7E03644B0409}"/>
</file>

<file path=customXml/itemProps3.xml><?xml version="1.0" encoding="utf-8"?>
<ds:datastoreItem xmlns:ds="http://schemas.openxmlformats.org/officeDocument/2006/customXml" ds:itemID="{CE2B05E2-2373-465E-8ACC-E4259D1F1C2C}"/>
</file>

<file path=customXml/itemProps4.xml><?xml version="1.0" encoding="utf-8"?>
<ds:datastoreItem xmlns:ds="http://schemas.openxmlformats.org/officeDocument/2006/customXml" ds:itemID="{F2413BB5-307C-4D60-8E22-50C8C7D76576}"/>
</file>

<file path=customXml/itemProps5.xml><?xml version="1.0" encoding="utf-8"?>
<ds:datastoreItem xmlns:ds="http://schemas.openxmlformats.org/officeDocument/2006/customXml" ds:itemID="{B3ABAD3A-82C8-4C4A-97AE-88AE462B8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2017-06-28T09:15:00Z</dcterms:created>
  <dcterms:modified xsi:type="dcterms:W3CDTF">2017-06-28T09:16:00Z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8bdaed20-c901-4394-8203-450dd4907aa8</vt:lpwstr>
  </property>
</Properties>
</file>